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附件3：                  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泸州职业技术学院2019年引进人才基本条件和待遇（</w:t>
      </w:r>
      <w:r>
        <w:rPr>
          <w:rFonts w:ascii="仿宋_GB2312" w:hAnsi="仿宋" w:eastAsia="仿宋_GB2312"/>
          <w:b/>
          <w:sz w:val="36"/>
          <w:szCs w:val="36"/>
        </w:rPr>
        <w:t>讨论</w:t>
      </w:r>
      <w:r>
        <w:rPr>
          <w:rFonts w:hint="eastAsia" w:ascii="仿宋_GB2312" w:hAnsi="仿宋" w:eastAsia="仿宋_GB2312"/>
          <w:b/>
          <w:sz w:val="36"/>
          <w:szCs w:val="36"/>
        </w:rPr>
        <w:t>稿）</w:t>
      </w:r>
    </w:p>
    <w:tbl>
      <w:tblPr>
        <w:tblStyle w:val="5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400"/>
        <w:gridCol w:w="4320"/>
        <w:gridCol w:w="2363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类型</w:t>
            </w:r>
          </w:p>
        </w:tc>
        <w:tc>
          <w:tcPr>
            <w:tcW w:w="54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招聘条件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引进待遇</w:t>
            </w:r>
          </w:p>
        </w:tc>
        <w:tc>
          <w:tcPr>
            <w:tcW w:w="23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薪酬待遇</w:t>
            </w:r>
          </w:p>
        </w:tc>
        <w:tc>
          <w:tcPr>
            <w:tcW w:w="123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Calibri" w:hAnsi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 w:eastAsia="方正仿宋简体"/>
                <w:b/>
                <w:sz w:val="24"/>
              </w:rPr>
              <w:t>顶尖人才</w:t>
            </w:r>
          </w:p>
        </w:tc>
        <w:tc>
          <w:tcPr>
            <w:tcW w:w="5400" w:type="dxa"/>
            <w:shd w:val="clear" w:color="auto" w:fill="auto"/>
            <w:noWrap w:val="0"/>
            <w:vAlign w:val="top"/>
          </w:tcPr>
          <w:p>
            <w:pPr>
              <w:adjustRightIn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有突出贡献中青年专家、国务院享受政府津贴专家、国家级人才项目入选者、国家自然科学奖、技术发明奖、科技进步奖获得者、“国家杰出青年科学基金”获得者、国家教学名师、国内知名的职教专家和行业企业界高管、国家级教学成果奖一等奖项目第一完成人、担任中国500强或行业100强企业高管以上职务5年以上者、其他经学术委员会认定符合顶尖人才的人员。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1）提供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30</w:t>
            </w:r>
            <w:r>
              <w:rPr>
                <w:rFonts w:ascii="仿宋" w:hAnsi="仿宋" w:eastAsia="仿宋"/>
                <w:sz w:val="24"/>
              </w:rPr>
              <w:t>m2左右</w:t>
            </w:r>
            <w:r>
              <w:rPr>
                <w:rFonts w:hint="eastAsia" w:ascii="仿宋" w:hAnsi="仿宋" w:eastAsia="仿宋"/>
                <w:sz w:val="24"/>
              </w:rPr>
              <w:t>住房</w:t>
            </w:r>
            <w:r>
              <w:rPr>
                <w:rFonts w:ascii="仿宋" w:hAnsi="仿宋" w:eastAsia="仿宋"/>
                <w:sz w:val="24"/>
              </w:rPr>
              <w:t>1套</w:t>
            </w:r>
            <w:r>
              <w:rPr>
                <w:rFonts w:hint="eastAsia" w:ascii="仿宋" w:hAnsi="仿宋" w:eastAsia="仿宋"/>
                <w:sz w:val="24"/>
              </w:rPr>
              <w:t>（服务期满后办理产权变更），或提供安家费（购房补贴）100-150万（税前金额，下同），提供1-3年</w:t>
            </w:r>
            <w:r>
              <w:rPr>
                <w:rFonts w:ascii="仿宋" w:hAnsi="仿宋" w:eastAsia="仿宋"/>
                <w:sz w:val="24"/>
              </w:rPr>
              <w:t>过渡</w:t>
            </w:r>
            <w:r>
              <w:rPr>
                <w:rFonts w:hint="eastAsia" w:ascii="仿宋" w:hAnsi="仿宋" w:eastAsia="仿宋"/>
                <w:sz w:val="24"/>
              </w:rPr>
              <w:t>性周转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>住房一套或发放租房补贴1.5万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每年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2）提供科研启动经费（理工类50-80万元、人文社科类30－60万元）；</w:t>
            </w:r>
          </w:p>
        </w:tc>
        <w:tc>
          <w:tcPr>
            <w:tcW w:w="23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1）年薪制40－50万元标准（含社会保险、公积金等个人应承担部分）执行</w:t>
            </w:r>
          </w:p>
        </w:tc>
        <w:tc>
          <w:tcPr>
            <w:tcW w:w="1237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1）符合泸州市人才引进政策给予的待遇；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2）提供配偶安置、子女入学等方面帮助；</w:t>
            </w:r>
            <w:r>
              <w:rPr>
                <w:rFonts w:ascii="仿宋" w:hAnsi="仿宋" w:eastAsia="仿宋"/>
                <w:sz w:val="24"/>
              </w:rPr>
              <w:t>配偶具有本科及以上学历且符合泸州市人事政策的，可</w:t>
            </w:r>
            <w:r>
              <w:rPr>
                <w:rFonts w:hint="eastAsia" w:ascii="仿宋" w:hAnsi="仿宋" w:eastAsia="仿宋"/>
                <w:sz w:val="24"/>
              </w:rPr>
              <w:t>办理事业单位入编聘用；具有全日制专科及以上学历者，可按劳动合同方式聘用。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3）条件特别优秀者待遇可“一事一议”。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13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 w:eastAsia="方正仿宋简体"/>
                <w:b/>
                <w:sz w:val="24"/>
              </w:rPr>
              <w:t>杰出人才</w:t>
            </w:r>
          </w:p>
        </w:tc>
        <w:tc>
          <w:tcPr>
            <w:tcW w:w="5400" w:type="dxa"/>
            <w:shd w:val="clear" w:color="auto" w:fill="auto"/>
            <w:noWrap w:val="0"/>
            <w:vAlign w:val="top"/>
          </w:tcPr>
          <w:p>
            <w:pPr>
              <w:adjustRightIn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中华技能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大奖获得者、全国技术能手；</w:t>
            </w:r>
            <w:r>
              <w:rPr>
                <w:rFonts w:hint="eastAsia" w:ascii="仿宋" w:hAnsi="仿宋" w:eastAsia="仿宋"/>
                <w:sz w:val="24"/>
              </w:rPr>
              <w:t>教育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部“高校青年教师奖”人员、“新世纪优秀人才</w:t>
            </w:r>
            <w:r>
              <w:rPr>
                <w:rFonts w:hint="eastAsia" w:ascii="仿宋" w:hAnsi="仿宋" w:eastAsia="仿宋"/>
                <w:sz w:val="24"/>
              </w:rPr>
              <w:t>支持计划”人选；省级学术技术带头人、省级有突出贡献优秀专家、省“千人计划”、“天府万人计划”、“四川省海外高层次留学人才”、“四川杰出创新人才”等省级人才项目入选者；省级教学名师；国家级教学团队负责人、国家级教学成果奖三等奖及以上项目第一完成人、省部级科技创新团队带头人；专业技术二级岗人员；担任大中型企业副总以上职务5年以上者、或高管职务8年以上者；其他经学术委员会认定符合杰出人才的人员。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1）提供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10</w:t>
            </w:r>
            <w:r>
              <w:rPr>
                <w:rFonts w:ascii="仿宋" w:hAnsi="仿宋" w:eastAsia="仿宋"/>
                <w:sz w:val="24"/>
              </w:rPr>
              <w:t>m2左右</w:t>
            </w:r>
            <w:r>
              <w:rPr>
                <w:rFonts w:hint="eastAsia" w:ascii="仿宋" w:hAnsi="仿宋" w:eastAsia="仿宋"/>
                <w:sz w:val="24"/>
              </w:rPr>
              <w:t>住房</w:t>
            </w:r>
            <w:r>
              <w:rPr>
                <w:rFonts w:ascii="仿宋" w:hAnsi="仿宋" w:eastAsia="仿宋"/>
                <w:sz w:val="24"/>
              </w:rPr>
              <w:t>1套</w:t>
            </w:r>
            <w:r>
              <w:rPr>
                <w:rFonts w:hint="eastAsia" w:ascii="仿宋" w:hAnsi="仿宋" w:eastAsia="仿宋"/>
                <w:sz w:val="24"/>
              </w:rPr>
              <w:t>（服务期满后办理产权变更），或提供安家费（购房补贴）80-120万，提供1-3年</w:t>
            </w:r>
            <w:r>
              <w:rPr>
                <w:rFonts w:ascii="仿宋" w:hAnsi="仿宋" w:eastAsia="仿宋"/>
                <w:sz w:val="24"/>
              </w:rPr>
              <w:t>过渡</w:t>
            </w:r>
            <w:r>
              <w:rPr>
                <w:rFonts w:hint="eastAsia" w:ascii="仿宋" w:hAnsi="仿宋" w:eastAsia="仿宋"/>
                <w:sz w:val="24"/>
              </w:rPr>
              <w:t>性周转</w:t>
            </w:r>
            <w:r>
              <w:rPr>
                <w:rFonts w:ascii="仿宋" w:hAnsi="仿宋" w:eastAsia="仿宋"/>
                <w:sz w:val="24"/>
              </w:rPr>
              <w:t>住房一套或发放租房补贴1.5万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每年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2）提供科研启动经费（理工类40-60万元、人文社科类20－40万元）；</w:t>
            </w:r>
          </w:p>
        </w:tc>
        <w:tc>
          <w:tcPr>
            <w:tcW w:w="23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1）年薪制30－40万元标准（含社会保险、公积金等个人应承担部分）执行</w:t>
            </w:r>
          </w:p>
        </w:tc>
        <w:tc>
          <w:tcPr>
            <w:tcW w:w="123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 w:eastAsia="方正仿宋简体"/>
                <w:b/>
                <w:sz w:val="24"/>
              </w:rPr>
              <w:t>领军人才</w:t>
            </w:r>
          </w:p>
        </w:tc>
        <w:tc>
          <w:tcPr>
            <w:tcW w:w="5400" w:type="dxa"/>
            <w:shd w:val="clear" w:color="auto" w:fill="auto"/>
            <w:noWrap w:val="0"/>
            <w:vAlign w:val="top"/>
          </w:tcPr>
          <w:p>
            <w:pPr>
              <w:adjustRightIn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省享受政府特殊津贴专家、省级优秀教学团队带头人、国家级重点专业负责人；省级教学成果奖二等奖及以上项目第一完成人；省级</w:t>
            </w:r>
            <w:r>
              <w:rPr>
                <w:rFonts w:ascii="仿宋" w:hAnsi="仿宋" w:eastAsia="仿宋"/>
                <w:sz w:val="24"/>
              </w:rPr>
              <w:t>技能大师</w:t>
            </w:r>
            <w:r>
              <w:rPr>
                <w:rFonts w:hint="eastAsia" w:ascii="仿宋" w:hAnsi="仿宋" w:eastAsia="仿宋"/>
                <w:sz w:val="24"/>
              </w:rPr>
              <w:t>、省级技能大师工作室主持人；其他经学术委员会认定符合领军人才的人员。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1）提供安家费（购房补贴）50-70万，享受学校商品房购置优惠政策，提供1-3年</w:t>
            </w:r>
            <w:r>
              <w:rPr>
                <w:rFonts w:ascii="仿宋" w:hAnsi="仿宋" w:eastAsia="仿宋"/>
                <w:sz w:val="24"/>
              </w:rPr>
              <w:t>过渡</w:t>
            </w:r>
            <w:r>
              <w:rPr>
                <w:rFonts w:hint="eastAsia" w:ascii="仿宋" w:hAnsi="仿宋" w:eastAsia="仿宋"/>
                <w:sz w:val="24"/>
              </w:rPr>
              <w:t>性周转</w:t>
            </w:r>
            <w:r>
              <w:rPr>
                <w:rFonts w:ascii="仿宋" w:hAnsi="仿宋" w:eastAsia="仿宋"/>
                <w:sz w:val="24"/>
              </w:rPr>
              <w:t>住房一套或发放租房补贴1.5万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每年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2）提供科研启动经费（理工类20-40万元、人文社科类15－30万元）；</w:t>
            </w:r>
          </w:p>
        </w:tc>
        <w:tc>
          <w:tcPr>
            <w:tcW w:w="23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1）按学校绩效工资薪酬待遇执行（高技能人才可参照正高职级）；</w:t>
            </w:r>
          </w:p>
        </w:tc>
        <w:tc>
          <w:tcPr>
            <w:tcW w:w="123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 w:eastAsia="方正仿宋简体"/>
                <w:b/>
                <w:sz w:val="24"/>
              </w:rPr>
              <w:t>拔尖人才</w:t>
            </w:r>
          </w:p>
        </w:tc>
        <w:tc>
          <w:tcPr>
            <w:tcW w:w="5400" w:type="dxa"/>
            <w:shd w:val="clear" w:color="auto" w:fill="auto"/>
            <w:noWrap w:val="0"/>
            <w:vAlign w:val="top"/>
          </w:tcPr>
          <w:p>
            <w:pPr>
              <w:adjustRightIn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级专业教学资源库主持人、国家级精品资源共享课或精品在线开放课程主持人、全国信息化教学大赛一等奖获得者、省级重点专业（重点实验室）负责人、专业技术三级岗人员、国内“985”、“211”大学、中科院系统各研究院所毕业的博士研究生、博士研究生（紧缺专业）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省级技术能手、省级首席技师</w:t>
            </w:r>
            <w:r>
              <w:rPr>
                <w:rFonts w:hint="eastAsia" w:ascii="仿宋" w:hAnsi="仿宋" w:eastAsia="仿宋"/>
                <w:sz w:val="24"/>
              </w:rPr>
              <w:t>；其他经学术委员会认定符合拔尖人才的人员。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1）提供安家费（购房补贴）40-60万，享受学校商品房购置优惠政策，提供1-3年</w:t>
            </w:r>
            <w:r>
              <w:rPr>
                <w:rFonts w:ascii="仿宋" w:hAnsi="仿宋" w:eastAsia="仿宋"/>
                <w:sz w:val="24"/>
              </w:rPr>
              <w:t>过渡</w:t>
            </w:r>
            <w:r>
              <w:rPr>
                <w:rFonts w:hint="eastAsia" w:ascii="仿宋" w:hAnsi="仿宋" w:eastAsia="仿宋"/>
                <w:sz w:val="24"/>
              </w:rPr>
              <w:t>性周转</w:t>
            </w:r>
            <w:r>
              <w:rPr>
                <w:rFonts w:ascii="仿宋" w:hAnsi="仿宋" w:eastAsia="仿宋"/>
                <w:sz w:val="24"/>
              </w:rPr>
              <w:t>住房一套或发放租房补贴1.5万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每年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2）提供科研启动经费（理工类20-40万元、人文社科类15－30万元）；</w:t>
            </w:r>
          </w:p>
        </w:tc>
        <w:tc>
          <w:tcPr>
            <w:tcW w:w="23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1）按学校绩效工资薪酬待遇执行（高技能人才可参照正高职级）；</w:t>
            </w:r>
          </w:p>
        </w:tc>
        <w:tc>
          <w:tcPr>
            <w:tcW w:w="123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 w:eastAsia="方正仿宋简体"/>
                <w:b/>
                <w:sz w:val="24"/>
              </w:rPr>
              <w:t>骨干人才</w:t>
            </w:r>
          </w:p>
        </w:tc>
        <w:tc>
          <w:tcPr>
            <w:tcW w:w="5400" w:type="dxa"/>
            <w:shd w:val="clear" w:color="auto" w:fill="auto"/>
            <w:noWrap w:val="0"/>
            <w:vAlign w:val="top"/>
          </w:tcPr>
          <w:p>
            <w:pPr>
              <w:adjustRightIn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专业技术四级岗人员、博士研究生（一般专业）、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全国职业院校技能大赛一等奖获得者、大中型企业</w:t>
            </w:r>
            <w:r>
              <w:rPr>
                <w:rFonts w:ascii="仿宋" w:hAnsi="仿宋" w:eastAsia="仿宋" w:cs="宋体"/>
                <w:kern w:val="0"/>
                <w:sz w:val="24"/>
              </w:rPr>
              <w:t>首席技师、特聘技师等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具有一定创新能力和丰富实践经验的</w:t>
            </w:r>
            <w:r>
              <w:rPr>
                <w:rFonts w:ascii="仿宋" w:hAnsi="仿宋" w:eastAsia="仿宋" w:cs="宋体"/>
                <w:kern w:val="0"/>
                <w:sz w:val="24"/>
              </w:rPr>
              <w:t>技能带头人</w:t>
            </w:r>
            <w:r>
              <w:rPr>
                <w:rFonts w:hint="eastAsia" w:ascii="仿宋" w:hAnsi="仿宋" w:eastAsia="仿宋"/>
                <w:sz w:val="24"/>
              </w:rPr>
              <w:t>；国家级课题主持人；其他经学术委员会认定符合骨干人才的人员。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1）提供安家费（购房补贴）30-50万，享受学校商品房购置优惠政策，提供1-3年</w:t>
            </w:r>
            <w:r>
              <w:rPr>
                <w:rFonts w:ascii="仿宋" w:hAnsi="仿宋" w:eastAsia="仿宋"/>
                <w:sz w:val="24"/>
              </w:rPr>
              <w:t>过渡</w:t>
            </w:r>
            <w:r>
              <w:rPr>
                <w:rFonts w:hint="eastAsia" w:ascii="仿宋" w:hAnsi="仿宋" w:eastAsia="仿宋"/>
                <w:sz w:val="24"/>
              </w:rPr>
              <w:t>性周转</w:t>
            </w:r>
            <w:r>
              <w:rPr>
                <w:rFonts w:ascii="仿宋" w:hAnsi="仿宋" w:eastAsia="仿宋"/>
                <w:sz w:val="24"/>
              </w:rPr>
              <w:t>住房一套或发放租房补贴1.5万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每年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2）提供科研启动经费（10-20万元）；</w:t>
            </w:r>
          </w:p>
        </w:tc>
        <w:tc>
          <w:tcPr>
            <w:tcW w:w="236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1）按学校绩效工资薪酬待遇执行（高技能人才可参照副高职级）；</w:t>
            </w:r>
          </w:p>
        </w:tc>
        <w:tc>
          <w:tcPr>
            <w:tcW w:w="123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pStyle w:val="4"/>
        <w:shd w:val="clear" w:color="auto" w:fill="FFFFFF"/>
        <w:spacing w:before="0" w:beforeAutospacing="0" w:after="0" w:afterAutospacing="0" w:line="700" w:lineRule="exact"/>
        <w:jc w:val="both"/>
        <w:textAlignment w:val="baseline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345DC"/>
    <w:rsid w:val="51F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2019-08-26T08:31:00Z</dcterms:created>
  <dc:creator>Administrator</dc:creator>
  <cp:lastModifiedBy>Administrator</cp:lastModifiedBy>
  <dcterms:modified xsi:type="dcterms:W3CDTF">2019-08-26T08:31:53Z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